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4"/>
        <w:pBdr/>
        <w:shd w:val="clear" w:color="auto" w:fill="ffffff"/>
        <w:spacing w:line="360" w:lineRule="auto"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34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93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93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1A951494">
      <w:pPr>
        <w:pStyle w:val="93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3C765300">
      <w:pPr>
        <w:pStyle w:val="93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315CCD2F">
      <w:pPr>
        <w:pStyle w:val="93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 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50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0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роботу територіального центру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0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обслуговування (надання соціальних послуг)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0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  <w:t xml:space="preserve"> у 2025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0"/>
        <w:pBdr/>
        <w:spacing w:after="0" w:afterAutospacing="0" w:before="0" w:beforeAutospacing="0"/>
        <w:ind w:firstLine="23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 xml:space="preserve">атті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3 пункту «а»</w:t>
      </w:r>
      <w:r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 xml:space="preserve">атті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заслухавши інформацію </w:t>
      </w:r>
      <w:r>
        <w:rPr>
          <w:sz w:val="28"/>
          <w:szCs w:val="28"/>
          <w:lang w:val="uk-UA"/>
        </w:rPr>
        <w:t xml:space="preserve">директор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територіального центру соціального обслуговування (надання соціальних послуг)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  <w:t xml:space="preserve">, </w:t>
      </w:r>
      <w:r>
        <w:rPr>
          <w:rFonts w:ascii="Arial" w:hAnsi="Arial" w:cs="Arial"/>
          <w:sz w:val="21"/>
          <w:szCs w:val="21"/>
          <w:shd w:val="clear" w:color="auto" w:fill="ffffff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0"/>
        <w:pBdr/>
        <w:spacing w:after="0" w:afterAutospacing="0" w:before="0" w:beforeAutospacing="0"/>
        <w:ind w:firstLine="23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 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50"/>
        <w:pBdr/>
        <w:spacing w:after="0" w:afterAutospacing="0" w:before="0" w:beforeAutospacing="0"/>
        <w:ind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0"/>
        <w:pBdr/>
        <w:spacing w:after="0" w:afterAutospacing="0" w:before="0" w:beforeAutospacing="0"/>
        <w:ind w:firstLine="23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1. Інформацію про роботу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територіального центру соціального обслуговування (надання соціальних послуг)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у 202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</w:rPr>
        <w:t xml:space="preserve"> взяти до відома (додається).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C2D1A21">
      <w:pPr>
        <w:pStyle w:val="950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 w:eastAsia="ar-SA"/>
        </w:rPr>
        <w:t xml:space="preserve">    </w:t>
      </w:r>
      <w:r>
        <w:rPr>
          <w:sz w:val="28"/>
          <w:szCs w:val="28"/>
          <w:lang w:val="uk-UA" w:eastAsia="ar-SA"/>
        </w:rPr>
        <w:t xml:space="preserve">2</w:t>
      </w:r>
      <w:r>
        <w:rPr>
          <w:sz w:val="28"/>
          <w:szCs w:val="28"/>
          <w:lang w:val="uk-UA" w:eastAsia="ar-S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</w:t>
      </w:r>
      <w:r>
        <w:rPr>
          <w:sz w:val="28"/>
          <w:szCs w:val="20"/>
          <w:lang w:val="uk-UA"/>
        </w:rPr>
        <w:t xml:space="preserve"> даного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DA6F38">
      <w:pPr>
        <w:pStyle w:val="934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CC70458">
      <w:pPr>
        <w:pStyle w:val="934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BD659D">
      <w:pPr>
        <w:pStyle w:val="934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62B454">
      <w:pPr>
        <w:pStyle w:val="934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C10F58">
      <w:pPr>
        <w:pStyle w:val="93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A24E14">
      <w:pPr>
        <w:pStyle w:val="950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7DEF5563">
      <w:pPr>
        <w:pStyle w:val="950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0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left="5664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-28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firstLine="5041"/>
        <w:rPr/>
      </w:pPr>
      <w:r>
        <w:t xml:space="preserve">Додаток </w:t>
      </w:r>
      <w:r/>
    </w:p>
    <w:p>
      <w:pPr>
        <w:pStyle w:val="934"/>
        <w:pBdr/>
        <w:spacing/>
        <w:ind w:firstLine="5041"/>
        <w:rPr/>
      </w:pPr>
      <w:r>
        <w:t xml:space="preserve">до рішення виконавчого </w:t>
      </w:r>
      <w:r/>
    </w:p>
    <w:p>
      <w:pPr>
        <w:pStyle w:val="934"/>
        <w:pBdr/>
        <w:spacing/>
        <w:ind w:firstLine="5041"/>
        <w:rPr/>
      </w:pPr>
      <w:r>
        <w:t xml:space="preserve">комітету </w:t>
      </w:r>
      <w:r>
        <w:rPr>
          <w:lang w:val="uk-UA"/>
        </w:rPr>
        <w:t xml:space="preserve">Берестинської</w:t>
      </w:r>
      <w:r>
        <w:t xml:space="preserve"> міської ради </w:t>
      </w:r>
      <w:r/>
    </w:p>
    <w:p>
      <w:pPr>
        <w:pStyle w:val="934"/>
        <w:pBdr/>
        <w:spacing/>
        <w:ind w:firstLine="5041"/>
        <w:rPr>
          <w:lang w:val="uk-UA"/>
        </w:rPr>
      </w:pPr>
      <w:r>
        <w:t xml:space="preserve">від </w:t>
      </w:r>
      <w:r>
        <w:rPr>
          <w:lang w:val="uk-UA"/>
        </w:rPr>
        <w:t xml:space="preserve">15 січня </w:t>
      </w:r>
      <w:r>
        <w:t xml:space="preserve">202</w:t>
      </w:r>
      <w:r>
        <w:rPr>
          <w:lang w:val="uk-UA"/>
        </w:rPr>
        <w:t xml:space="preserve">6 року </w:t>
      </w:r>
      <w:r>
        <w:t xml:space="preserve">№</w:t>
      </w:r>
      <w:r>
        <w:rPr>
          <w:lang w:val="uk-UA"/>
        </w:rPr>
        <w:t xml:space="preserve"> </w:t>
      </w:r>
      <w:r>
        <w:rPr>
          <w:lang w:val="uk-UA"/>
        </w:rPr>
        <w:t xml:space="preserve">17</w:t>
      </w:r>
      <w:r>
        <w:rPr>
          <w:lang w:val="uk-UA"/>
        </w:rPr>
      </w:r>
    </w:p>
    <w:p>
      <w:pPr>
        <w:pStyle w:val="93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58"/>
        <w:pBdr/>
        <w:spacing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Інформація 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Style w:val="934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про роботу </w:t>
      </w:r>
      <w:r>
        <w:rPr>
          <w:b/>
          <w:sz w:val="28"/>
          <w:szCs w:val="28"/>
          <w:lang w:val="uk-UA"/>
        </w:rPr>
        <w:t xml:space="preserve">територіального центру соціального обслуговування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4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(надання соціальних послуг) </w:t>
      </w:r>
      <w:r>
        <w:rPr>
          <w:b/>
          <w:sz w:val="28"/>
          <w:szCs w:val="28"/>
          <w:lang w:val="uk-UA"/>
        </w:rPr>
        <w:t xml:space="preserve">міської ради </w:t>
      </w:r>
      <w:r>
        <w:rPr>
          <w:b/>
          <w:sz w:val="28"/>
          <w:szCs w:val="28"/>
          <w:lang w:val="uk-UA"/>
        </w:rPr>
        <w:t xml:space="preserve">у 2025</w:t>
      </w:r>
      <w:r>
        <w:rPr>
          <w:b/>
          <w:sz w:val="28"/>
          <w:szCs w:val="28"/>
          <w:lang w:val="uk-UA"/>
        </w:rPr>
        <w:t xml:space="preserve"> році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4"/>
        <w:pBdr/>
        <w:tabs>
          <w:tab w:val="left" w:leader="none" w:pos="684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73D6FC1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Закону України «Про соціальні послуги» соціальне обслуговування громадян, яким державою законодавчо гарантовано право на соціальний захист та підтримку, в </w:t>
      </w:r>
      <w:r>
        <w:rPr>
          <w:sz w:val="28"/>
          <w:szCs w:val="28"/>
          <w:lang w:val="uk-UA"/>
        </w:rPr>
        <w:t xml:space="preserve">Берестинській міській територіальній громаді </w:t>
      </w:r>
      <w:r>
        <w:rPr>
          <w:sz w:val="28"/>
          <w:szCs w:val="28"/>
        </w:rPr>
        <w:t xml:space="preserve"> здійснюється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Територіальним центром соціального обслуговування (надання соціальних послуг) </w:t>
      </w:r>
      <w:r>
        <w:rPr>
          <w:sz w:val="28"/>
          <w:szCs w:val="28"/>
          <w:lang w:val="uk-UA"/>
        </w:rPr>
        <w:t xml:space="preserve">Берестинської міської ради.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CB34392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Впровадження у діяльність державних стандартів передбачає створення внутрішньої системи моніторингу, кон</w:t>
      </w:r>
      <w:r>
        <w:rPr>
          <w:sz w:val="28"/>
          <w:szCs w:val="28"/>
          <w:lang w:val="uk-UA"/>
        </w:rPr>
        <w:t xml:space="preserve">тролю, та оцінки якості соціальних послуг, що надаються. Це процедура, яка відбувається постійно і має на меті визначити, як забезпечуються встановлені показники якості, чи відповідає послуга своєму призначенню, чи має вона позитивний вплив на отримувача. </w:t>
      </w:r>
      <w:r>
        <w:rPr>
          <w:sz w:val="28"/>
          <w:szCs w:val="28"/>
        </w:rPr>
        <w:t xml:space="preserve">Зовнішню оцінку якості соціальних послуг проводить Відділ соціального захисту населення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</w:rPr>
        <w:t xml:space="preserve"> міської ради згідно чинного законодавства.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Всі працівники мають відповідні посвідчення соціальних працівників територіального центру.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Розроблена програма навчання та розвитку професійних навичок персоналу соціального працівника / робітника. Також  робітники, які безпосередньо надають соціальні послуги проходять навчання на робочому місці.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Розроблені заходи по попередженню випадків шахрайства, насильства, нещасних випадків  з отримувачами соціальних послуг (особливо з одинокими).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565E81D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Постійно проводиться робота по виявленню потенційних клієнтів територіального центру завдяки співпраці з сімейними лікарями, старостами сільських рад, спеціалістами установи  та соціальними робітниками.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D9D0208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Керуючись Порядком організації надання соціальних послуг (</w:t>
      </w:r>
      <w:r>
        <w:rPr>
          <w:sz w:val="28"/>
          <w:szCs w:val="28"/>
          <w:lang w:val="uk-UA"/>
        </w:rPr>
        <w:t xml:space="preserve">Постанова КМУ від 01.06.2020 №587) створено механізм виявлення осіб\сімей, які перебувають  складних життєвих обставинах або мають найвищий ризик потрапляння в такі обставини, та організації надання їм соціальних послуг відповідно до індивідуальних потреб.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207850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Запроваджено Державні стандарти соціальних послуг: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F639BB4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догляд вдома;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0CDB701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паліативний догляд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A8D0BEA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соціальна адаптація;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96F62A6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натуральна допомога.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5FD4DCC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Головними завданнями територіального центру є: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75FA937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виявлення осіб, які потребують надання соціальних послуг, формування електронної бази даних громадян, проведення визначення (оцінювання) потреб осіб у соціальних послугах;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731A40B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забезпечення надання базових соціальних послуг особам, які належать до вразливих груп населення та перебувають у складних життєвих обставинах відповідно до переліку послуг, затвердженого МСП України, з метою мінімізації або подолання  таких обставин;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5EF6A4">
      <w:pPr>
        <w:pBdr/>
        <w:spacing/>
        <w:ind w:right="0" w:firstLine="425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взаємодія з іншими суб’єктами системи надання соціальних послуг, а також з органами, установами, закладами, фізичними особами – підприємцями, які в межах компетенції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ої міської територіальної громади </w:t>
      </w:r>
      <w:r>
        <w:rPr>
          <w:sz w:val="28"/>
          <w:szCs w:val="28"/>
        </w:rPr>
        <w:t xml:space="preserve"> надають допомогу особам та здійснюють їх захист.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21958CE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осіб, які перебувають у складних життєвих обставинах, належать особи, які не можуть самостійно подолати негативний вплив обставин, зумовлених такими чинниками: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290FC45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похилий вік;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A7F258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часткова або повна втрата рухової активності. пам’яті;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A7A3088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невиліковні хвороби, хвороби, що потребують тривалого лікування;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46B18D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інвалідність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1CDD557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Територіальний центр відповідно до визначених завдань: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5084C29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надає соціальні послуги відповідно до державних стандартів соціальних послуг;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E1BB9B5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надає допомогу особам у пов’язаних соціально -  побутових проблем;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2456C32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вносить відомості до реєстру надавачів та отримувачів соціальних послуг;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47B8290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проводить моніторинг та оцінювання якості наданих ним соціальних послуг;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6EE5FC1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створює умови для навчання та підвищення якості наданих ним соціальних послуг;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9D22C36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створює умови для навчання та підвищення кваліфікації працівників, які надають соціальні послуги;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BFF9669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інформує населення громади та осіб індивідуально про перелік, обсяг і зміст соціальних послуг, які він надає, умови та порядок їх отримання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9FD363">
      <w:pPr>
        <w:pBdr/>
        <w:spacing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Всього в установі  - </w:t>
      </w:r>
      <w:r>
        <w:rPr>
          <w:sz w:val="28"/>
          <w:szCs w:val="28"/>
          <w:lang w:val="uk-UA"/>
        </w:rPr>
        <w:t xml:space="preserve">64</w:t>
      </w:r>
      <w:r>
        <w:rPr>
          <w:sz w:val="28"/>
          <w:szCs w:val="28"/>
        </w:rPr>
        <w:t xml:space="preserve"> працівника.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86B9D5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Апарат терцентру – 5.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B724954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Обслуговуючий персонал – 5.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51ED699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Відділенн</w:t>
      </w:r>
      <w:r>
        <w:rPr>
          <w:sz w:val="28"/>
          <w:szCs w:val="28"/>
        </w:rPr>
        <w:t xml:space="preserve">я соціальної допомоги вдома – 47</w:t>
      </w:r>
      <w:r>
        <w:rPr>
          <w:sz w:val="28"/>
          <w:szCs w:val="28"/>
        </w:rPr>
        <w:t xml:space="preserve"> працівників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7C34533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(з них 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</w:rPr>
        <w:t xml:space="preserve"> соціальних робітників по </w:t>
      </w:r>
      <w:r>
        <w:rPr>
          <w:sz w:val="28"/>
          <w:szCs w:val="28"/>
          <w:lang w:val="uk-UA"/>
        </w:rPr>
        <w:t xml:space="preserve">Берестинській міській територіальній громаді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06A9305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Відділення денного перебування  -  2 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64A41B">
      <w:pPr>
        <w:pBdr/>
        <w:spacing/>
        <w:ind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Відділення організації надання адресної натуральної та грошової допомоги – 5.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 w14:paraId="43C8D073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До складу територіального центру входять 3 відділення: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299C296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відділення соціальної допомоги вдома;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DC05939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відділення денного перебування (транспортна служба «Соціальне таксі»  та пункт прокату засобів реабілітації при вказаному відділенні);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CEB4B67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відділення організації надання адресної натуральної  та грошової допомоги;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8F8BA5">
      <w:pPr>
        <w:pBdr/>
        <w:spacing/>
        <w:ind w:right="0" w:firstLine="425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(мультидисциплінарна команда при вказаному відділенні)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 w14:paraId="18E838E7">
      <w:pPr>
        <w:pBdr/>
        <w:spacing/>
        <w:ind w:right="0" w:firstLine="425" w:left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 w14:paraId="07EADA11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Відділення соціальної допомоги вдома.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722C506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Відд</w:t>
      </w:r>
      <w:r>
        <w:rPr>
          <w:sz w:val="28"/>
          <w:szCs w:val="28"/>
          <w:lang w:val="uk-UA"/>
        </w:rPr>
        <w:t xml:space="preserve">ілення надає соціальні послуги за місцем проживання громадянам, які не здатні до самообслуговування у зв’язку з частковою втратою рухової активності та потребують сторонньої допомоги, надання соціальних послуг в домашніх умовах згідно з медичним висновком.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185681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відділенні працює 48 працівників, з них соціальних працівників по </w:t>
      </w:r>
      <w:r>
        <w:rPr>
          <w:sz w:val="28"/>
          <w:szCs w:val="28"/>
          <w:lang w:val="uk-UA"/>
        </w:rPr>
        <w:t xml:space="preserve">Берестинській міській територіальній громаді </w:t>
      </w:r>
      <w:r>
        <w:rPr>
          <w:sz w:val="28"/>
          <w:szCs w:val="28"/>
        </w:rPr>
        <w:t xml:space="preserve"> - 27 ( місто 16, село 11).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D12A134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Навантаження на 1 соціального робітника по місту 13– осіб, по селу – 8  осіб. 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54E3410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Державних стандартів соціальних послуг відділення надає такі послуги: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54A676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догляд вдома;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A213438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паліативний догляд.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72DC0DC">
      <w:pPr>
        <w:pBdr/>
        <w:spacing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Обслужено – 390 осіб (надано послуг -94302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CB611C3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за рахунок б</w:t>
      </w:r>
      <w:r>
        <w:rPr>
          <w:sz w:val="28"/>
          <w:szCs w:val="28"/>
        </w:rPr>
        <w:t xml:space="preserve">юджетних коштів – 319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6B75E1A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 установленням диференційованої плати залежно від доходу о</w:t>
      </w:r>
      <w:r>
        <w:rPr>
          <w:sz w:val="28"/>
          <w:szCs w:val="28"/>
        </w:rPr>
        <w:t xml:space="preserve">тримувача соціальних послуг – 57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864F71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рахунок отримувача соціальних послуг або третіх осіб</w:t>
      </w:r>
      <w:r>
        <w:rPr>
          <w:sz w:val="28"/>
          <w:szCs w:val="28"/>
        </w:rPr>
        <w:t xml:space="preserve"> відповідно до законодавства – 14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344920E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Особи з інвалідністю – 106</w:t>
      </w:r>
      <w:r>
        <w:rPr>
          <w:sz w:val="28"/>
          <w:szCs w:val="28"/>
        </w:rPr>
        <w:t xml:space="preserve"> 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F80B69C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ВПО – 13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B3947AF">
      <w:pPr>
        <w:pBdr/>
        <w:spacing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Соціальні робітники відділення щоденно: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31C4CAF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надання соціальних послуг догляд вдома, паліативний догляд згідно      Держаних стандартів: підопічних з 3 групою рухомої активності 1-2 рази на тиждень, з 4 гр. – 2-3 рази на тиждень, з 5 гр. – щоденно, згідно визначення індивідуальних потреб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0BD12B1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надання соціальних послуг згідно Державного станд</w:t>
      </w:r>
      <w:r>
        <w:rPr>
          <w:sz w:val="28"/>
          <w:szCs w:val="28"/>
          <w:lang w:val="uk-UA"/>
        </w:rPr>
        <w:t xml:space="preserve">арту натуральна допомога в складі мультидисциплінарної команди, а саме: прання дрібних речей, прасування, прання білизни та одягу автоматичне, вологе прибирання, миття вікон, генеральне прибирання, обробіток присадибної ділянки, побілка, заклеювання вікон.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DCDE95C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Спеціалісти відділення: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AF43DD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Організація роботи соціальних робітників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59E8FD7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Організація надання послуг натуральної допомоги – прийом заяв на послуги, узгодження часу на днів надання послуг.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5E4C3C7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Прийом та обробка звітів роботи соціальних робітників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E0F74DC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Моніторинг\поточне оцінювання результатів надання соціальної послуг догляд вдома (паліативний догляд), де відомості про виконання заходів вносяться до Додатку №5 Державного стандарту догляд вдома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C32D50F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Моніторинг індивідуальних планів надання соціальної послуги догляд вдома\паліативний догляд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AB66DF1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Визначення індивідуальних потреб отримувачів соціальних послуг первинний, при зміні групи рухомої активності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812097D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Визначення шкали оцінки можливостей виконання елементарних та складних дій первинне та при зміні групи рухомої активності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2978E20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Визначення шкали оцінки навичок проживання за основними категоріями первинне та при зміні групи рухової активності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ED0BC28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Розроблення графіків обслуговування по дільницях при зміні кількості обслуговуємих чи зміні групи рухомої активності у підопічних.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0BF3E59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Адресна перевірка якості обслуговування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8865E6D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Організація одержання грошових переказів від міжнародних організацій.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601FC1C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Супровід підопічних в установи, лікарські заклади.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E40C50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Оцінювання потреб громадян в наданні соціальних послуг для оформлення документів на взяття на обслуговування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80B8958">
      <w:pPr>
        <w:pBdr/>
        <w:spacing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Участь в пров</w:t>
      </w:r>
      <w:r>
        <w:rPr>
          <w:sz w:val="28"/>
          <w:szCs w:val="28"/>
        </w:rPr>
        <w:t xml:space="preserve">еденнях виїздних комісійних обстежень осіб, які звернулися для призначення компенсаційних виплат за надання соціальних послуг з догляду на непрофесійній основі для комплексного визначення індивідуальних потреб особи, яка потребує надання соціальних послуг.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CFF9D54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476A9A1"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Відділення денного перебування.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 w14:paraId="7DDAC84A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Відділення надає соціальні послуги не менш як 30 громадян похилого віку, інвалідів( які досягли </w:t>
      </w:r>
      <w:r>
        <w:rPr>
          <w:sz w:val="28"/>
          <w:szCs w:val="28"/>
          <w:lang w:val="uk-UA"/>
        </w:rPr>
        <w:t xml:space="preserve">18-річного віку) в день, які мають часткове порушення рухової активності, частково не здатні до самообслуговування та не мають медичних протипоказань для перебування в колективі та потребують соціально –побутової та психологічної  адаптації, надання соціал</w:t>
      </w:r>
      <w:r>
        <w:rPr>
          <w:sz w:val="28"/>
          <w:szCs w:val="28"/>
          <w:lang w:val="uk-UA"/>
        </w:rPr>
        <w:t xml:space="preserve">ьних послуг з метою усунення обмежень життєдіяльності, запобігання виникненню та розвитку можливих захворювань особи,  підтримки її здоров’я, соціальної незалежності, сприяння розвитку різнобічних інтересів і потреб осіб, організації дозвілля і відпочинку.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89B03A2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Державних стандартів соціальних послуг відділення надає такі послуги: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1C9AE6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соціальна адаптація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224A6D9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Згідно визначенню індивідуальних потреб та враховуючи побажання  підопічних складається щомісячно план роботи відділення.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0708F48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Заходи проводяться індивідуальні та групові.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C47353C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Надано послуги: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151F91A">
      <w:pPr>
        <w:numPr>
          <w:ilvl w:val="0"/>
          <w:numId w:val="23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Репетиції музичного колективу «Струни душі» (щосереди, щоп’ятниці).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807C12A">
      <w:pPr>
        <w:numPr>
          <w:ilvl w:val="0"/>
          <w:numId w:val="23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Аматорський колектив «Веселка»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106EE10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Заняття фізичними вправами (щовівторка, щоп’ятниці).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F11CCEC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Проведення читацьких слухань, бесід (згідно графіка).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7692492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Придбання та доставка продуктів (за потреби).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E752F2C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Консультації фахівців відповідно до виявлених потреб (згідно графіка).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BE9C425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Психологічна допомога, підтримка (за потреби).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043286B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Нагляд і допомога при  відвідуванні заходів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(згідно графіка).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9347BE5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</w:t>
      </w:r>
      <w:r>
        <w:rPr>
          <w:sz w:val="28"/>
          <w:szCs w:val="28"/>
          <w:lang w:val="uk-UA"/>
        </w:rPr>
        <w:t xml:space="preserve">Транспортування та с</w:t>
      </w:r>
      <w:r>
        <w:rPr>
          <w:sz w:val="28"/>
          <w:szCs w:val="28"/>
        </w:rPr>
        <w:t xml:space="preserve">упровід підопічних при забезпеченні транспортом «Соціальне таксі».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1EBE271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Придбання та доставка ліків підопічнім.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A265465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Клуб «Любителі чаю»(щосереди).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0EF289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Супровід підопічних при відвідуванні організацій та установ.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6FD72C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Клуб «Читацький» постійно.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87CA728">
      <w:pPr>
        <w:pBdr/>
        <w:spacing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14. Благодійна допомога «Все для Перемоги» (виготовлення свічок, збір ковдр, в’язання шкарпеток, готування страв для захисників)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07FE6A">
      <w:pPr>
        <w:pBdr/>
        <w:spacing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15.Пункт прокату </w:t>
      </w:r>
      <w:r>
        <w:rPr>
          <w:sz w:val="28"/>
          <w:szCs w:val="28"/>
          <w:lang w:val="uk-UA"/>
        </w:rPr>
        <w:t xml:space="preserve"> технічних та інших засобів реабілітації.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23B2CE8">
      <w:pPr>
        <w:pBdr/>
        <w:spacing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Робота клубу «Життя на повну»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5E70E73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FB99ED0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Обслужено – 120 осіб (надано послуг – 1</w:t>
      </w:r>
      <w:r>
        <w:rPr>
          <w:sz w:val="28"/>
          <w:szCs w:val="28"/>
          <w:lang w:val="uk-UA"/>
        </w:rPr>
        <w:t xml:space="preserve">3241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38184F3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рахунок бюджетних коштів – </w:t>
      </w:r>
      <w:r>
        <w:rPr>
          <w:sz w:val="28"/>
          <w:szCs w:val="28"/>
        </w:rPr>
        <w:t xml:space="preserve">98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9C2818B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установленням диференційованої плати залежно від доходу отримувача соціальних послуг – </w:t>
      </w:r>
      <w:r>
        <w:rPr>
          <w:sz w:val="28"/>
          <w:szCs w:val="28"/>
          <w:lang w:val="uk-UA"/>
        </w:rPr>
        <w:t xml:space="preserve">18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456567C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рахунок отримувача соціальних послуг або третіх осіб відповідно до законодавства –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C25E443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особи з інвалідністю – 51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FAE5BD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ВПО – 8;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E1529C9">
      <w:pPr>
        <w:pBdr/>
        <w:spacing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</w:t>
      </w:r>
      <w:r>
        <w:rPr>
          <w:color w:val="ff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При відділенні працює транспортна послуга  «Соціальне таксі» для перевезення осіб з інвалідністю, громадян по</w:t>
      </w:r>
      <w:r>
        <w:rPr>
          <w:sz w:val="28"/>
          <w:szCs w:val="28"/>
          <w:lang w:val="uk-UA"/>
        </w:rPr>
        <w:t xml:space="preserve">хилого віку з обмеженими фізичними можливостями, рухової активності з метою вирішення їх соціальних проблем до підприємств, установ, і організацій різної форми власності та підпорядкування, банківських установ, медичних закладів, до відділень реабілітації.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1CDCBD2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Обслужено – </w:t>
      </w:r>
      <w:r>
        <w:rPr>
          <w:sz w:val="28"/>
          <w:szCs w:val="28"/>
          <w:lang w:val="uk-UA"/>
        </w:rPr>
        <w:t xml:space="preserve">30</w:t>
      </w:r>
      <w:r>
        <w:rPr>
          <w:sz w:val="28"/>
          <w:szCs w:val="28"/>
        </w:rPr>
        <w:t xml:space="preserve"> ос</w:t>
      </w:r>
      <w:r>
        <w:rPr>
          <w:sz w:val="28"/>
          <w:szCs w:val="28"/>
          <w:lang w:val="uk-UA"/>
        </w:rPr>
        <w:t xml:space="preserve">оба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 xml:space="preserve">432 </w:t>
      </w:r>
      <w:r>
        <w:rPr>
          <w:sz w:val="28"/>
          <w:szCs w:val="28"/>
        </w:rPr>
        <w:t xml:space="preserve">послуг)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8180ACF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жовтня 2025 року був придбаний автомобіль для перевезення для отримання процедури гемодіалізу в м. Харків 3 рази на тиждень.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1EC1610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Обслуже</w:t>
      </w:r>
      <w:r>
        <w:rPr>
          <w:sz w:val="28"/>
          <w:szCs w:val="28"/>
          <w:lang w:val="uk-UA"/>
        </w:rPr>
        <w:t xml:space="preserve">но – 8 осіб (90 послуг)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696D95E">
      <w:pPr>
        <w:pBdr/>
        <w:spacing/>
        <w:ind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 w14:paraId="6A89E6FB">
      <w:pPr>
        <w:pBdr/>
        <w:spacing/>
        <w: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Пункт прокату засобів </w:t>
      </w:r>
      <w:r>
        <w:rPr>
          <w:color w:val="000000"/>
          <w:sz w:val="28"/>
          <w:szCs w:val="28"/>
        </w:rPr>
        <w:t xml:space="preserve">техн</w:t>
      </w:r>
      <w:r>
        <w:rPr>
          <w:color w:val="000000"/>
          <w:sz w:val="28"/>
          <w:szCs w:val="28"/>
          <w:lang w:val="uk-UA"/>
        </w:rPr>
        <w:t xml:space="preserve">ічних та інших засобів </w:t>
      </w:r>
      <w:r>
        <w:rPr>
          <w:color w:val="000000"/>
          <w:sz w:val="28"/>
          <w:szCs w:val="28"/>
        </w:rPr>
        <w:t xml:space="preserve">реабілітації: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13E8A21F">
      <w:pPr>
        <w:pBdr/>
        <w:spacing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              Надання   послуг</w:t>
      </w:r>
      <w:r>
        <w:rPr>
          <w:color w:val="000000"/>
          <w:sz w:val="28"/>
          <w:szCs w:val="28"/>
          <w:lang w:val="uk-UA"/>
        </w:rPr>
        <w:t xml:space="preserve"> (прокат засобів технічної реабілітації)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207489B2">
      <w:pPr>
        <w:pBdr/>
        <w:spacing/>
        <w: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Обслужено 42 особи.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538DDBC0">
      <w:pPr>
        <w:pBdr/>
        <w:spacing/>
        <w: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79D4E614"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Відділення організації надання адресної натуральної та грошової допомоги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 w14:paraId="799161A7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Відділення обслуговує не менш як 500 громадян, які відповідно до акту обстеження матеріально – побутових умов потребують натуральної допомоги: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78C048F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Відділення надає  соціальні послуги натуральної допомоги: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103D38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ремонтні роботи(зовнішні, внутрішні);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84214BB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обробіток присадибної ділянки;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5CED7DF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косіння  трави біля будинку, паркану;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3ADF43C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рубання та розпилювання дров;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B97D53B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перукарські послуги;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62596FC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прання білизни;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FB28704">
      <w:pPr>
        <w:numPr>
          <w:ilvl w:val="0"/>
          <w:numId w:val="24"/>
        </w:numPr>
        <w:pBdr/>
        <w:spacing/>
        <w:ind w:firstLine="360"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надання благодійної допомоги (продовольчі товари, гарячі обіди</w:t>
      </w:r>
      <w:r>
        <w:rPr>
          <w:color w:val="ff0000"/>
          <w:sz w:val="28"/>
          <w:szCs w:val="28"/>
        </w:rPr>
        <w:t xml:space="preserve">)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 w14:paraId="34E9421A"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>
        <w:rPr>
          <w:sz w:val="28"/>
          <w:szCs w:val="28"/>
        </w:rPr>
        <w:t xml:space="preserve">Спеціаліст відділення: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6D1248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Визначення індивідуальних потреб.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6D585DA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Організація роботи робітників комплексного обслуговування та перукаря відділення.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68EDCBE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Організація надання послуг натуральної допомоги – прийом заяв на послуги, узгодження часу на надання послуг.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2989F45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Моніторинг індивідуальних планів надання соціальних послуг.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DC6D3D3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Прийом заяв на сільськогосподарські ремонті роботи, робіт пов’язаних з веденням та впорядкуванням домашніх господарств, забезпечення паливом, одягом, та отримання благодійної допомоги.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94621CC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Сортування та формування благодійної допомоги особам з інвалідністю відповідно до плану роботи відділення. За необхідністю здійснення доставки.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65413E5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Щомісячно, щоквартально, щорічно підготовка звіту, аналізу про виконану роботу.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8BB93EF"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Взаємодія та співпраця з працівниками інших структурних підрозділів установи по всіх питаннях щодо надання соціальних послуг.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BCDE50A">
      <w:pPr>
        <w:pBdr/>
        <w:spacing/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9.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Адресна перевірка якості надання соціальних послуг.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 w14:paraId="3954EFD4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Відповідно до Державних стандартів соціальних послуг відділення надає такі послуги: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D7B739F">
      <w:pPr>
        <w:numPr>
          <w:ilvl w:val="0"/>
          <w:numId w:val="24"/>
        </w:numPr>
        <w:pBdr/>
        <w:spacing/>
        <w:ind w:firstLine="36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натуральна допомога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1E5F5C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Обслужено – 702 осіб (надано послуг - 4543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40459E3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 рахунок бюджетних коштів – 449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1357E9A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- з</w:t>
      </w:r>
      <w:r>
        <w:rPr>
          <w:sz w:val="28"/>
          <w:szCs w:val="28"/>
        </w:rPr>
        <w:t xml:space="preserve"> установленням диференційованої плати залежно від доходу от</w:t>
      </w:r>
      <w:r>
        <w:rPr>
          <w:sz w:val="28"/>
          <w:szCs w:val="28"/>
        </w:rPr>
        <w:t xml:space="preserve">римувача соціальних послуг – 91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221E26E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за рахунок отримувача соціальних послуг або третіх осіб в</w:t>
      </w:r>
      <w:r>
        <w:rPr>
          <w:sz w:val="28"/>
          <w:szCs w:val="28"/>
        </w:rPr>
        <w:t xml:space="preserve">ідповідно до законодавства –162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2BA9E2">
      <w:pPr>
        <w:pBdr/>
        <w:spacing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>
        <w:rPr>
          <w:color w:val="000000" w:themeColor="text1"/>
          <w:sz w:val="28"/>
          <w:szCs w:val="28"/>
        </w:rPr>
        <w:t xml:space="preserve">Особи з інвалідністю – 166</w:t>
      </w:r>
      <w:r>
        <w:rPr>
          <w:color w:val="000000" w:themeColor="text1"/>
          <w:sz w:val="28"/>
          <w:szCs w:val="28"/>
        </w:rPr>
        <w:t xml:space="preserve"> 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5CACCEB">
      <w:pPr>
        <w:pBdr/>
        <w:spacing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>
        <w:rPr>
          <w:color w:val="000000" w:themeColor="text1"/>
          <w:sz w:val="28"/>
          <w:szCs w:val="28"/>
        </w:rPr>
        <w:t xml:space="preserve">ВПО – 2</w:t>
      </w:r>
      <w:r>
        <w:rPr>
          <w:color w:val="000000" w:themeColor="text1"/>
          <w:sz w:val="28"/>
          <w:szCs w:val="28"/>
        </w:rPr>
        <w:t xml:space="preserve">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7507881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При наданні соціальних послуг використовується мультидисциплінарний підхід  -  мультидисциплінарна команда в складі не менш ніж 3 робітника надають комплекс соціальних послуг залежно від індивідуальних потреб осіб.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2167FA1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Обслужено – 393 особи (6582</w:t>
      </w:r>
      <w:r>
        <w:rPr>
          <w:color w:val="000000" w:themeColor="text1"/>
          <w:sz w:val="28"/>
          <w:szCs w:val="28"/>
        </w:rPr>
        <w:t xml:space="preserve"> послуг).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9EA48F0">
      <w:pPr>
        <w:pStyle w:val="934"/>
        <w:pBdr/>
        <w:spacing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4"/>
        <w:pBdr/>
        <w:spacing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4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Style w:val="934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Директор </w:t>
      </w:r>
      <w:r>
        <w:rPr>
          <w:color w:val="000000" w:themeColor="text1"/>
          <w:sz w:val="28"/>
          <w:szCs w:val="28"/>
          <w:lang w:val="uk-UA"/>
        </w:rPr>
        <w:t xml:space="preserve">територіального центру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Style w:val="934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соціального обслуговування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Style w:val="934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(надання соціальних послуг)                 </w:t>
      </w:r>
      <w:r>
        <w:rPr>
          <w:sz w:val="28"/>
          <w:szCs w:val="28"/>
          <w:lang w:val="uk-UA"/>
        </w:rPr>
        <w:t xml:space="preserve">                             Людмила ТУЩЕНКО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081E"/>
    <w:lvl w:ilvl="0">
      <w:isLgl w:val="false"/>
      <w:lvlJc w:val="left"/>
      <w:lvlText w:val="-"/>
      <w:numFmt w:val="bullet"/>
      <w:pPr>
        <w:pBdr/>
        <w:tabs>
          <w:tab w:val="num" w:leader="none" w:pos="708"/>
        </w:tabs>
        <w:spacing/>
        <w:ind w:hanging="360" w:left="708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28"/>
        </w:tabs>
        <w:spacing/>
        <w:ind w:hanging="360" w:left="1428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48"/>
        </w:tabs>
        <w:spacing/>
        <w:ind w:hanging="360" w:left="2148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68"/>
        </w:tabs>
        <w:spacing/>
        <w:ind w:hanging="360" w:left="2868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588"/>
        </w:tabs>
        <w:spacing/>
        <w:ind w:hanging="360" w:left="3588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08"/>
        </w:tabs>
        <w:spacing/>
        <w:ind w:hanging="360" w:left="4308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28"/>
        </w:tabs>
        <w:spacing/>
        <w:ind w:hanging="360" w:left="5028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48"/>
        </w:tabs>
        <w:spacing/>
        <w:ind w:hanging="360" w:left="5748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68"/>
        </w:tabs>
        <w:spacing/>
        <w:ind w:hanging="360" w:left="6468"/>
      </w:pPr>
      <w:rPr>
        <w:rFonts w:ascii="Wingdings" w:hAnsi="Wingdings"/>
      </w:rPr>
      <w:start w:val="1"/>
      <w:suff w:val="tab"/>
    </w:lvl>
  </w:abstractNum>
  <w:abstractNum w:abstractNumId="1">
    <w:nsid w:val="017E60F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">
    <w:nsid w:val="02983847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">
    <w:nsid w:val="051B076E"/>
    <w:lvl w:ilvl="0">
      <w:isLgl w:val="false"/>
      <w:lvlJc w:val="left"/>
      <w:lvlText w:val="-"/>
      <w:numFmt w:val="bullet"/>
      <w:pPr>
        <w:pBdr/>
        <w:spacing/>
        <w:ind w:hanging="360" w:left="360"/>
      </w:pPr>
      <w:rPr>
        <w:rFonts w:ascii="Times New Roman" w:hAnsi="Times New Roman" w:eastAsia="Times New Roman" w:cs="Times New Roman"/>
      </w:rPr>
      <w:start w:val="8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">
    <w:nsid w:val="0F3F21F9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5">
    <w:nsid w:val="20EF1D32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6">
    <w:nsid w:val="234B1F55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  <w:b/>
        <w:sz w:val="36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7">
    <w:nsid w:val="27300EDA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 w:cs="Times New Roman"/>
      </w:rPr>
      <w:start w:val="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8">
    <w:nsid w:val="2AF1086B"/>
    <w:lvl w:ilvl="0">
      <w:isLgl w:val="false"/>
      <w:lvlJc w:val="left"/>
      <w:lvlText w:val="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9">
    <w:nsid w:val="2B49596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Calibri" w:hAnsi="Calibri" w:eastAsia="Times New Roman"/>
      </w:rPr>
      <w:start w:val="1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0">
    <w:nsid w:val="33B844A4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1">
    <w:nsid w:val="4AA1353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lang w:val="en-US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4E530534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3">
    <w:nsid w:val="512A7851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4">
    <w:nsid w:val="52596F87"/>
    <w:lvl w:ilvl="0">
      <w:isLgl w:val="false"/>
      <w:lvlJc w:val="left"/>
      <w:lvlText w:val="-"/>
      <w:numFmt w:val="bullet"/>
      <w:pPr>
        <w:pBdr/>
        <w:spacing/>
        <w:ind w:hanging="360" w:left="1778"/>
      </w:pPr>
      <w:rPr>
        <w:rFonts w:ascii="Times New Roman" w:hAnsi="Times New Roman" w:eastAsia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379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9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81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539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25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97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99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419"/>
      </w:pPr>
      <w:rPr>
        <w:rFonts w:ascii="Wingdings" w:hAnsi="Wingdings"/>
      </w:rPr>
      <w:start w:val="1"/>
      <w:suff w:val="tab"/>
    </w:lvl>
  </w:abstractNum>
  <w:abstractNum w:abstractNumId="15">
    <w:nsid w:val="59E6079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6">
    <w:nsid w:val="5BDD6937"/>
    <w:lvl w:ilvl="0">
      <w:isLgl w:val="false"/>
      <w:lvlJc w:val="left"/>
      <w:lvlText w:val=""/>
      <w:numFmt w:val="bullet"/>
      <w:pPr>
        <w:pBdr/>
        <w:spacing/>
        <w:ind w:hanging="360" w:left="1342"/>
      </w:pPr>
      <w:rPr>
        <w:rFonts w:ascii="Symbol" w:hAnsi="Symbol"/>
        <w:color w:val="000000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62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82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02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222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942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62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82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02"/>
      </w:pPr>
      <w:rPr>
        <w:rFonts w:ascii="Wingdings" w:hAnsi="Wingdings"/>
      </w:rPr>
      <w:start w:val="1"/>
      <w:suff w:val="tab"/>
    </w:lvl>
  </w:abstractNum>
  <w:abstractNum w:abstractNumId="17">
    <w:nsid w:val="60CE07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8">
    <w:nsid w:val="6BFD25D0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9">
    <w:nsid w:val="729A5583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0">
    <w:nsid w:val="76265056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1">
    <w:nsid w:val="512A7851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22">
    <w:nsid w:val="051B076E"/>
    <w:lvl w:ilvl="0">
      <w:isLgl w:val="false"/>
      <w:lvlJc w:val="left"/>
      <w:lvlText w:val="-"/>
      <w:numFmt w:val="bullet"/>
      <w:pPr>
        <w:pBdr/>
        <w:spacing/>
        <w:ind w:hanging="360" w:left="360"/>
      </w:pPr>
      <w:rPr>
        <w:rFonts w:ascii="Times New Roman" w:hAnsi="Times New Roman" w:eastAsia="Times New Roman" w:cs="Times New Roman"/>
      </w:rPr>
      <w:start w:val="8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num w:numId="1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2"/>
  </w:num>
  <w:num w:numId="4">
    <w:abstractNumId w:val="11"/>
  </w:num>
  <w:num w:numId="5">
    <w:abstractNumId w:val="5"/>
  </w:num>
  <w:num w:numId="6">
    <w:abstractNumId w:val="10"/>
  </w:num>
  <w:num w:numId="7">
    <w:abstractNumId w:val="18"/>
  </w:num>
  <w:num w:numId="8">
    <w:abstractNumId w:val="2"/>
  </w:num>
  <w:num w:numId="9">
    <w:abstractNumId w:val="19"/>
  </w:num>
  <w:num w:numId="10">
    <w:abstractNumId w:val="20"/>
  </w:num>
  <w:num w:numId="11">
    <w:abstractNumId w:val="9"/>
    <w:lvlOverride w:ilvl="0">
      <w:startOverride w:val="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1"/>
  </w:num>
  <w:num w:numId="15">
    <w:abstractNumId w:val="16"/>
  </w:num>
  <w:num w:numId="16">
    <w:abstractNumId w:val="14"/>
  </w:num>
  <w:num w:numId="17">
    <w:abstractNumId w:val="4"/>
  </w:num>
  <w:num w:numId="18">
    <w:abstractNumId w:val="6"/>
  </w:num>
  <w:num w:numId="19">
    <w:abstractNumId w:val="15"/>
  </w:num>
  <w:num w:numId="20">
    <w:abstractNumId w:val="7"/>
  </w:num>
  <w:num w:numId="21">
    <w:abstractNumId w:val="13"/>
  </w:num>
  <w:num w:numId="22">
    <w:abstractNumId w:val="3"/>
  </w:num>
  <w:num w:numId="23">
    <w:abstractNumId w:val="2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Table Grid"/>
    <w:basedOn w:val="7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Table Grid Light"/>
    <w:basedOn w:val="7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1"/>
    <w:basedOn w:val="7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2"/>
    <w:basedOn w:val="7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"/>
    <w:basedOn w:val="7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1"/>
    <w:basedOn w:val="7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2"/>
    <w:basedOn w:val="7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3"/>
    <w:basedOn w:val="7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4"/>
    <w:basedOn w:val="7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5"/>
    <w:basedOn w:val="7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6"/>
    <w:basedOn w:val="7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1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2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3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4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5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6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1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2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3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4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5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6"/>
    <w:basedOn w:val="7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1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2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3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4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5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6"/>
    <w:basedOn w:val="7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5">
    <w:name w:val="Heading 1"/>
    <w:basedOn w:val="934"/>
    <w:next w:val="934"/>
    <w:link w:val="88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6">
    <w:name w:val="Heading 2"/>
    <w:basedOn w:val="934"/>
    <w:next w:val="934"/>
    <w:link w:val="88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7">
    <w:name w:val="Heading 3"/>
    <w:basedOn w:val="934"/>
    <w:next w:val="934"/>
    <w:link w:val="88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8">
    <w:name w:val="Heading 4"/>
    <w:basedOn w:val="934"/>
    <w:next w:val="934"/>
    <w:link w:val="88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9">
    <w:name w:val="Heading 5"/>
    <w:basedOn w:val="934"/>
    <w:next w:val="934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0">
    <w:name w:val="Heading 6"/>
    <w:basedOn w:val="934"/>
    <w:next w:val="934"/>
    <w:link w:val="89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81">
    <w:name w:val="Heading 7"/>
    <w:basedOn w:val="934"/>
    <w:next w:val="934"/>
    <w:link w:val="89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82">
    <w:name w:val="Heading 8"/>
    <w:basedOn w:val="934"/>
    <w:next w:val="934"/>
    <w:link w:val="89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3">
    <w:name w:val="Heading 9"/>
    <w:basedOn w:val="934"/>
    <w:next w:val="934"/>
    <w:link w:val="89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4" w:default="1">
    <w:name w:val="Default Paragraph Font"/>
    <w:uiPriority w:val="1"/>
    <w:semiHidden/>
    <w:unhideWhenUsed/>
    <w:pPr>
      <w:pBdr/>
      <w:spacing/>
      <w:ind/>
    </w:p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character" w:styleId="886">
    <w:name w:val="Heading 1 Char"/>
    <w:basedOn w:val="884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7">
    <w:name w:val="Heading 2 Char"/>
    <w:basedOn w:val="884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8">
    <w:name w:val="Heading 3 Char"/>
    <w:basedOn w:val="884"/>
    <w:link w:val="8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9">
    <w:name w:val="Heading 4 Char"/>
    <w:basedOn w:val="884"/>
    <w:link w:val="87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0">
    <w:name w:val="Heading 5 Char"/>
    <w:basedOn w:val="884"/>
    <w:link w:val="87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1">
    <w:name w:val="Heading 6 Char"/>
    <w:basedOn w:val="884"/>
    <w:link w:val="88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2">
    <w:name w:val="Heading 7 Char"/>
    <w:basedOn w:val="884"/>
    <w:link w:val="88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3">
    <w:name w:val="Heading 8 Char"/>
    <w:basedOn w:val="884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4">
    <w:name w:val="Heading 9 Char"/>
    <w:basedOn w:val="884"/>
    <w:link w:val="88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5">
    <w:name w:val="Title"/>
    <w:basedOn w:val="934"/>
    <w:next w:val="934"/>
    <w:link w:val="89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6">
    <w:name w:val="Title Char"/>
    <w:basedOn w:val="884"/>
    <w:link w:val="89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7">
    <w:name w:val="Subtitle"/>
    <w:basedOn w:val="934"/>
    <w:next w:val="934"/>
    <w:link w:val="89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8">
    <w:name w:val="Subtitle Char"/>
    <w:basedOn w:val="884"/>
    <w:link w:val="89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9">
    <w:name w:val="Quote"/>
    <w:basedOn w:val="934"/>
    <w:next w:val="934"/>
    <w:link w:val="90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0">
    <w:name w:val="Quote Char"/>
    <w:basedOn w:val="884"/>
    <w:link w:val="89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1">
    <w:name w:val="Intense Emphasis"/>
    <w:basedOn w:val="88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02">
    <w:name w:val="Intense Quote"/>
    <w:basedOn w:val="934"/>
    <w:next w:val="934"/>
    <w:link w:val="90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3">
    <w:name w:val="Intense Quote Char"/>
    <w:basedOn w:val="884"/>
    <w:link w:val="90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4">
    <w:name w:val="Intense Reference"/>
    <w:basedOn w:val="88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05">
    <w:name w:val="Emphasis"/>
    <w:basedOn w:val="884"/>
    <w:uiPriority w:val="20"/>
    <w:qFormat/>
    <w:pPr>
      <w:pBdr/>
      <w:spacing/>
      <w:ind/>
    </w:pPr>
    <w:rPr>
      <w:i/>
      <w:iCs/>
    </w:rPr>
  </w:style>
  <w:style w:type="character" w:styleId="906">
    <w:name w:val="Strong"/>
    <w:basedOn w:val="884"/>
    <w:uiPriority w:val="22"/>
    <w:qFormat/>
    <w:pPr>
      <w:pBdr/>
      <w:spacing/>
      <w:ind/>
    </w:pPr>
    <w:rPr>
      <w:b/>
      <w:bCs/>
    </w:rPr>
  </w:style>
  <w:style w:type="character" w:styleId="907">
    <w:name w:val="Subtle Reference"/>
    <w:basedOn w:val="88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8">
    <w:name w:val="Book Title"/>
    <w:basedOn w:val="88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9">
    <w:name w:val="Header"/>
    <w:basedOn w:val="934"/>
    <w:link w:val="91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0">
    <w:name w:val="Header Char"/>
    <w:basedOn w:val="884"/>
    <w:link w:val="909"/>
    <w:uiPriority w:val="99"/>
    <w:pPr>
      <w:pBdr/>
      <w:spacing/>
      <w:ind/>
    </w:pPr>
  </w:style>
  <w:style w:type="paragraph" w:styleId="911">
    <w:name w:val="Footer"/>
    <w:basedOn w:val="934"/>
    <w:link w:val="91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2">
    <w:name w:val="Footer Char"/>
    <w:basedOn w:val="884"/>
    <w:link w:val="911"/>
    <w:uiPriority w:val="99"/>
    <w:pPr>
      <w:pBdr/>
      <w:spacing/>
      <w:ind/>
    </w:pPr>
  </w:style>
  <w:style w:type="paragraph" w:styleId="913">
    <w:name w:val="Caption"/>
    <w:basedOn w:val="934"/>
    <w:next w:val="93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4">
    <w:name w:val="footnote text"/>
    <w:basedOn w:val="934"/>
    <w:link w:val="91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5">
    <w:name w:val="Footnote Text Char"/>
    <w:basedOn w:val="884"/>
    <w:link w:val="914"/>
    <w:uiPriority w:val="99"/>
    <w:semiHidden/>
    <w:pPr>
      <w:pBdr/>
      <w:spacing/>
      <w:ind/>
    </w:pPr>
    <w:rPr>
      <w:sz w:val="20"/>
      <w:szCs w:val="20"/>
    </w:rPr>
  </w:style>
  <w:style w:type="character" w:styleId="916">
    <w:name w:val="foot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paragraph" w:styleId="917">
    <w:name w:val="endnote text"/>
    <w:basedOn w:val="934"/>
    <w:link w:val="91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8">
    <w:name w:val="Endnote Text Char"/>
    <w:basedOn w:val="884"/>
    <w:link w:val="917"/>
    <w:uiPriority w:val="99"/>
    <w:semiHidden/>
    <w:pPr>
      <w:pBdr/>
      <w:spacing/>
      <w:ind/>
    </w:pPr>
    <w:rPr>
      <w:sz w:val="20"/>
      <w:szCs w:val="20"/>
    </w:rPr>
  </w:style>
  <w:style w:type="character" w:styleId="919">
    <w:name w:val="end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character" w:styleId="920">
    <w:name w:val="Hyperlink"/>
    <w:basedOn w:val="88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1">
    <w:name w:val="FollowedHyperlink"/>
    <w:basedOn w:val="88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2">
    <w:name w:val="toc 1"/>
    <w:basedOn w:val="934"/>
    <w:next w:val="934"/>
    <w:uiPriority w:val="39"/>
    <w:unhideWhenUsed/>
    <w:pPr>
      <w:pBdr/>
      <w:spacing w:after="100"/>
      <w:ind/>
    </w:pPr>
  </w:style>
  <w:style w:type="paragraph" w:styleId="923">
    <w:name w:val="toc 2"/>
    <w:basedOn w:val="934"/>
    <w:next w:val="934"/>
    <w:uiPriority w:val="39"/>
    <w:unhideWhenUsed/>
    <w:pPr>
      <w:pBdr/>
      <w:spacing w:after="100"/>
      <w:ind w:left="220"/>
    </w:pPr>
  </w:style>
  <w:style w:type="paragraph" w:styleId="924">
    <w:name w:val="toc 3"/>
    <w:basedOn w:val="934"/>
    <w:next w:val="934"/>
    <w:uiPriority w:val="39"/>
    <w:unhideWhenUsed/>
    <w:pPr>
      <w:pBdr/>
      <w:spacing w:after="100"/>
      <w:ind w:left="440"/>
    </w:pPr>
  </w:style>
  <w:style w:type="paragraph" w:styleId="925">
    <w:name w:val="toc 4"/>
    <w:basedOn w:val="934"/>
    <w:next w:val="934"/>
    <w:uiPriority w:val="39"/>
    <w:unhideWhenUsed/>
    <w:pPr>
      <w:pBdr/>
      <w:spacing w:after="100"/>
      <w:ind w:left="660"/>
    </w:pPr>
  </w:style>
  <w:style w:type="paragraph" w:styleId="926">
    <w:name w:val="toc 5"/>
    <w:basedOn w:val="934"/>
    <w:next w:val="934"/>
    <w:uiPriority w:val="39"/>
    <w:unhideWhenUsed/>
    <w:pPr>
      <w:pBdr/>
      <w:spacing w:after="100"/>
      <w:ind w:left="880"/>
    </w:pPr>
  </w:style>
  <w:style w:type="paragraph" w:styleId="927">
    <w:name w:val="toc 6"/>
    <w:basedOn w:val="934"/>
    <w:next w:val="934"/>
    <w:uiPriority w:val="39"/>
    <w:unhideWhenUsed/>
    <w:pPr>
      <w:pBdr/>
      <w:spacing w:after="100"/>
      <w:ind w:left="1100"/>
    </w:pPr>
  </w:style>
  <w:style w:type="paragraph" w:styleId="928">
    <w:name w:val="toc 7"/>
    <w:basedOn w:val="934"/>
    <w:next w:val="934"/>
    <w:uiPriority w:val="39"/>
    <w:unhideWhenUsed/>
    <w:pPr>
      <w:pBdr/>
      <w:spacing w:after="100"/>
      <w:ind w:left="1320"/>
    </w:pPr>
  </w:style>
  <w:style w:type="paragraph" w:styleId="929">
    <w:name w:val="toc 8"/>
    <w:basedOn w:val="934"/>
    <w:next w:val="934"/>
    <w:uiPriority w:val="39"/>
    <w:unhideWhenUsed/>
    <w:pPr>
      <w:pBdr/>
      <w:spacing w:after="100"/>
      <w:ind w:left="1540"/>
    </w:pPr>
  </w:style>
  <w:style w:type="paragraph" w:styleId="930">
    <w:name w:val="toc 9"/>
    <w:basedOn w:val="934"/>
    <w:next w:val="934"/>
    <w:uiPriority w:val="39"/>
    <w:unhideWhenUsed/>
    <w:pPr>
      <w:pBdr/>
      <w:spacing w:after="100"/>
      <w:ind w:left="1760"/>
    </w:pPr>
  </w:style>
  <w:style w:type="character" w:styleId="931">
    <w:name w:val="Placeholder Text"/>
    <w:basedOn w:val="884"/>
    <w:uiPriority w:val="99"/>
    <w:semiHidden/>
    <w:pPr>
      <w:pBdr/>
      <w:spacing/>
      <w:ind/>
    </w:pPr>
    <w:rPr>
      <w:color w:val="666666"/>
    </w:rPr>
  </w:style>
  <w:style w:type="paragraph" w:styleId="932">
    <w:name w:val="TOC Heading"/>
    <w:uiPriority w:val="39"/>
    <w:unhideWhenUsed/>
    <w:pPr>
      <w:pBdr/>
      <w:spacing/>
      <w:ind/>
    </w:pPr>
  </w:style>
  <w:style w:type="paragraph" w:styleId="933">
    <w:name w:val="table of figures"/>
    <w:basedOn w:val="934"/>
    <w:next w:val="934"/>
    <w:uiPriority w:val="99"/>
    <w:unhideWhenUsed/>
    <w:pPr>
      <w:pBdr/>
      <w:spacing w:after="0" w:afterAutospacing="0"/>
      <w:ind/>
    </w:pPr>
  </w:style>
  <w:style w:type="paragraph" w:styleId="934" w:default="1">
    <w:name w:val="Normal"/>
    <w:next w:val="934"/>
    <w:link w:val="934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935">
    <w:name w:val="Заголовок 1"/>
    <w:basedOn w:val="934"/>
    <w:next w:val="934"/>
    <w:link w:val="947"/>
    <w:qFormat/>
    <w:pPr>
      <w:keepNext w:val="true"/>
      <w:pBdr/>
      <w:spacing w:after="60" w:before="240"/>
      <w:ind/>
      <w:outlineLvl w:val="0"/>
    </w:pPr>
    <w:rPr>
      <w:rFonts w:ascii="Calibri Light" w:hAnsi="Calibri Light" w:eastAsia="Times New Roman" w:cs="Times New Roman"/>
      <w:b/>
      <w:bCs/>
      <w:sz w:val="32"/>
      <w:szCs w:val="32"/>
    </w:rPr>
  </w:style>
  <w:style w:type="paragraph" w:styleId="936">
    <w:name w:val="Заголовок 2"/>
    <w:basedOn w:val="934"/>
    <w:next w:val="934"/>
    <w:link w:val="944"/>
    <w:qFormat/>
    <w:pPr>
      <w:keepNext w:val="true"/>
      <w:pBdr/>
      <w:tabs>
        <w:tab w:val="left" w:leader="none" w:pos="600"/>
      </w:tabs>
      <w:spacing/>
      <w:ind/>
      <w:outlineLvl w:val="1"/>
    </w:pPr>
    <w:rPr>
      <w:sz w:val="28"/>
      <w:lang w:val="uk-UA"/>
    </w:rPr>
  </w:style>
  <w:style w:type="paragraph" w:styleId="937">
    <w:name w:val="Заголовок 5"/>
    <w:basedOn w:val="934"/>
    <w:next w:val="934"/>
    <w:link w:val="945"/>
    <w:qFormat/>
    <w:pPr>
      <w:keepNext w:val="true"/>
      <w:pBdr/>
      <w:tabs>
        <w:tab w:val="left" w:leader="none" w:pos="3885"/>
        <w:tab w:val="center" w:leader="none" w:pos="5089"/>
      </w:tabs>
      <w:spacing/>
      <w:ind/>
      <w:jc w:val="center"/>
      <w:outlineLvl w:val="4"/>
    </w:pPr>
    <w:rPr>
      <w:sz w:val="28"/>
      <w:lang w:val="uk-UA"/>
    </w:rPr>
  </w:style>
  <w:style w:type="character" w:styleId="938">
    <w:name w:val="Основной шрифт абзаца"/>
    <w:next w:val="938"/>
    <w:link w:val="934"/>
    <w:semiHidden/>
    <w:pPr>
      <w:pBdr/>
      <w:spacing/>
      <w:ind/>
    </w:pPr>
  </w:style>
  <w:style w:type="table" w:styleId="939">
    <w:name w:val="Обычная таблица"/>
    <w:next w:val="939"/>
    <w:link w:val="93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4"/>
    <w:semiHidden/>
    <w:pPr>
      <w:pBdr/>
      <w:spacing/>
      <w:ind/>
    </w:pPr>
  </w:style>
  <w:style w:type="paragraph" w:styleId="941">
    <w:name w:val="Нижний колонтитул"/>
    <w:basedOn w:val="934"/>
    <w:next w:val="941"/>
    <w:link w:val="946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942">
    <w:name w:val="Текст выноски"/>
    <w:basedOn w:val="934"/>
    <w:next w:val="942"/>
    <w:link w:val="93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3">
    <w:name w:val="Основной текст с отступом 2"/>
    <w:basedOn w:val="934"/>
    <w:next w:val="943"/>
    <w:link w:val="949"/>
    <w:pPr>
      <w:pBdr/>
      <w:spacing/>
      <w:ind w:firstLine="708"/>
      <w:jc w:val="right"/>
    </w:pPr>
    <w:rPr>
      <w:lang w:val="uk-UA"/>
    </w:rPr>
  </w:style>
  <w:style w:type="character" w:styleId="944">
    <w:name w:val=" Знак Знак4"/>
    <w:next w:val="944"/>
    <w:link w:val="936"/>
    <w:pPr>
      <w:pBdr/>
      <w:spacing/>
      <w:ind/>
    </w:pPr>
    <w:rPr>
      <w:sz w:val="28"/>
      <w:szCs w:val="24"/>
      <w:lang w:val="uk-UA"/>
    </w:rPr>
  </w:style>
  <w:style w:type="character" w:styleId="945">
    <w:name w:val=" Знак Знак3"/>
    <w:next w:val="945"/>
    <w:link w:val="937"/>
    <w:pPr>
      <w:pBdr/>
      <w:spacing/>
      <w:ind/>
    </w:pPr>
    <w:rPr>
      <w:sz w:val="28"/>
      <w:szCs w:val="24"/>
      <w:lang w:val="uk-UA"/>
    </w:rPr>
  </w:style>
  <w:style w:type="character" w:styleId="946">
    <w:name w:val=" Знак Знак2"/>
    <w:next w:val="946"/>
    <w:link w:val="941"/>
    <w:pPr>
      <w:pBdr/>
      <w:spacing/>
      <w:ind/>
    </w:pPr>
    <w:rPr>
      <w:sz w:val="24"/>
      <w:szCs w:val="24"/>
    </w:rPr>
  </w:style>
  <w:style w:type="character" w:styleId="947">
    <w:name w:val=" Знак Знак5"/>
    <w:next w:val="947"/>
    <w:link w:val="935"/>
    <w:pPr>
      <w:pBdr/>
      <w:spacing/>
      <w:ind/>
    </w:pPr>
    <w:rPr>
      <w:rFonts w:ascii="Calibri Light" w:hAnsi="Calibri Light" w:eastAsia="Times New Roman" w:cs="Times New Roman"/>
      <w:b/>
      <w:bCs/>
      <w:sz w:val="32"/>
      <w:szCs w:val="32"/>
    </w:rPr>
  </w:style>
  <w:style w:type="paragraph" w:styleId="948">
    <w:name w:val=" Знак Знак Знак Знак"/>
    <w:basedOn w:val="934"/>
    <w:next w:val="948"/>
    <w:link w:val="934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character" w:styleId="949">
    <w:name w:val=" Знак Знак1"/>
    <w:next w:val="949"/>
    <w:link w:val="943"/>
    <w:pPr>
      <w:pBdr/>
      <w:spacing/>
      <w:ind/>
    </w:pPr>
    <w:rPr>
      <w:sz w:val="24"/>
      <w:szCs w:val="24"/>
      <w:lang w:eastAsia="ru-RU"/>
    </w:rPr>
  </w:style>
  <w:style w:type="paragraph" w:styleId="950">
    <w:name w:val="Обычный (веб)"/>
    <w:basedOn w:val="934"/>
    <w:next w:val="950"/>
    <w:link w:val="963"/>
    <w:uiPriority w:val="99"/>
    <w:pPr>
      <w:pBdr/>
      <w:spacing w:after="100" w:afterAutospacing="1" w:before="100" w:beforeAutospacing="1"/>
      <w:ind/>
    </w:pPr>
  </w:style>
  <w:style w:type="paragraph" w:styleId="951">
    <w:name w:val="Основной текст 3"/>
    <w:basedOn w:val="934"/>
    <w:next w:val="951"/>
    <w:link w:val="952"/>
    <w:uiPriority w:val="99"/>
    <w:unhideWhenUsed/>
    <w:pPr>
      <w:pBdr/>
      <w:spacing w:after="120"/>
      <w:ind/>
    </w:pPr>
    <w:rPr>
      <w:sz w:val="16"/>
      <w:szCs w:val="16"/>
      <w:lang w:val="uk-UA" w:eastAsia="en-US"/>
    </w:rPr>
  </w:style>
  <w:style w:type="character" w:styleId="952">
    <w:name w:val=" Знак Знак"/>
    <w:next w:val="952"/>
    <w:link w:val="951"/>
    <w:uiPriority w:val="99"/>
    <w:pPr>
      <w:pBdr/>
      <w:spacing/>
      <w:ind/>
    </w:pPr>
    <w:rPr>
      <w:sz w:val="16"/>
      <w:szCs w:val="16"/>
      <w:lang w:eastAsia="en-US"/>
    </w:rPr>
  </w:style>
  <w:style w:type="character" w:styleId="953">
    <w:name w:val="Выделение"/>
    <w:next w:val="953"/>
    <w:link w:val="934"/>
    <w:uiPriority w:val="20"/>
    <w:qFormat/>
    <w:pPr>
      <w:pBdr/>
      <w:spacing/>
      <w:ind/>
    </w:pPr>
    <w:rPr>
      <w:i/>
      <w:iCs/>
    </w:rPr>
  </w:style>
  <w:style w:type="character" w:styleId="954">
    <w:name w:val="xfm_09297473"/>
    <w:next w:val="954"/>
    <w:link w:val="934"/>
    <w:pPr>
      <w:pBdr/>
      <w:spacing/>
      <w:ind/>
    </w:pPr>
  </w:style>
  <w:style w:type="paragraph" w:styleId="955">
    <w:name w:val="Без интервала"/>
    <w:next w:val="955"/>
    <w:link w:val="957"/>
    <w:qFormat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paragraph" w:styleId="956">
    <w:name w:val="Абзац списка"/>
    <w:basedOn w:val="934"/>
    <w:next w:val="956"/>
    <w:link w:val="934"/>
    <w:uiPriority w:val="34"/>
    <w:qFormat/>
    <w:pPr>
      <w:pBdr/>
      <w:spacing w:after="200" w:line="276" w:lineRule="auto"/>
      <w:ind w:left="720"/>
      <w:contextualSpacing w:val="true"/>
    </w:pPr>
    <w:rPr>
      <w:rFonts w:ascii="Calibri" w:hAnsi="Calibri" w:eastAsia="Calibri"/>
      <w:sz w:val="22"/>
      <w:szCs w:val="22"/>
      <w:lang w:eastAsia="en-US"/>
    </w:rPr>
  </w:style>
  <w:style w:type="character" w:styleId="957">
    <w:name w:val="Без интервала Знак"/>
    <w:next w:val="957"/>
    <w:link w:val="955"/>
    <w:pPr>
      <w:pBdr/>
      <w:spacing/>
      <w:ind/>
    </w:pPr>
    <w:rPr>
      <w:rFonts w:ascii="Calibri" w:hAnsi="Calibri" w:eastAsia="Calibri"/>
      <w:sz w:val="22"/>
      <w:szCs w:val="22"/>
      <w:lang w:val="ru-RU" w:eastAsia="en-US"/>
    </w:rPr>
  </w:style>
  <w:style w:type="paragraph" w:styleId="958">
    <w:name w:val="No Spacing"/>
    <w:next w:val="958"/>
    <w:link w:val="959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character" w:styleId="959">
    <w:name w:val="No Spacing Char"/>
    <w:next w:val="959"/>
    <w:link w:val="958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paragraph" w:styleId="960">
    <w:name w:val="List Paragraph"/>
    <w:basedOn w:val="934"/>
    <w:next w:val="960"/>
    <w:link w:val="934"/>
    <w:pPr>
      <w:pBdr/>
      <w:spacing w:after="200" w:line="276" w:lineRule="auto"/>
      <w:ind w:left="720"/>
      <w:contextualSpacing w:val="true"/>
    </w:pPr>
    <w:rPr>
      <w:rFonts w:ascii="Calibri" w:hAnsi="Calibri"/>
      <w:sz w:val="22"/>
      <w:szCs w:val="22"/>
      <w:lang w:eastAsia="en-US"/>
    </w:rPr>
  </w:style>
  <w:style w:type="character" w:styleId="961">
    <w:name w:val="Строгий"/>
    <w:basedOn w:val="938"/>
    <w:next w:val="961"/>
    <w:link w:val="934"/>
    <w:pPr>
      <w:pBdr/>
      <w:spacing/>
      <w:ind/>
    </w:pPr>
    <w:rPr>
      <w:b/>
      <w:bCs/>
    </w:rPr>
  </w:style>
  <w:style w:type="character" w:styleId="962">
    <w:name w:val="Гиперссылка"/>
    <w:basedOn w:val="938"/>
    <w:next w:val="962"/>
    <w:link w:val="934"/>
    <w:semiHidden/>
    <w:pPr>
      <w:pBdr/>
      <w:spacing/>
      <w:ind/>
    </w:pPr>
    <w:rPr>
      <w:rFonts w:cs="Times New Roman"/>
      <w:color w:val="0000ff"/>
      <w:u w:val="single"/>
    </w:rPr>
  </w:style>
  <w:style w:type="character" w:styleId="963">
    <w:name w:val="Normal (Web) Char"/>
    <w:next w:val="963"/>
    <w:link w:val="950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Subtle Emphasis"/>
    <w:basedOn w:val="938"/>
    <w:next w:val="964"/>
    <w:link w:val="934"/>
    <w:pPr>
      <w:pBdr/>
      <w:spacing/>
      <w:ind/>
    </w:pPr>
    <w:rPr>
      <w:rFonts w:cs="Times New Roman"/>
      <w:i/>
      <w:iCs/>
      <w:color w:val="40404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Company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creator>user</dc:creator>
  <cp:revision>9</cp:revision>
  <dcterms:created xsi:type="dcterms:W3CDTF">2025-01-06T07:45:00Z</dcterms:created>
  <dcterms:modified xsi:type="dcterms:W3CDTF">2026-01-15T09:12:35Z</dcterms:modified>
  <cp:version>730895</cp:version>
</cp:coreProperties>
</file>